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7E" w:rsidRDefault="002C2B7E" w:rsidP="002C2B7E">
      <w:pPr>
        <w:spacing w:after="240"/>
        <w:jc w:val="both"/>
        <w:rPr>
          <w:b/>
          <w:bCs/>
          <w:sz w:val="28"/>
          <w:szCs w:val="28"/>
        </w:rPr>
      </w:pPr>
      <w:r>
        <w:rPr>
          <w:b/>
          <w:bCs/>
          <w:sz w:val="28"/>
          <w:szCs w:val="28"/>
        </w:rPr>
        <w:t xml:space="preserve">Non-Treasury </w:t>
      </w:r>
      <w:r w:rsidRPr="00F86B98">
        <w:rPr>
          <w:b/>
          <w:bCs/>
          <w:sz w:val="28"/>
          <w:szCs w:val="28"/>
        </w:rPr>
        <w:t>Investment Strategy 2019/20</w:t>
      </w:r>
    </w:p>
    <w:p w:rsidR="002C2B7E" w:rsidRPr="00F86B98" w:rsidRDefault="002C2B7E" w:rsidP="002C2B7E">
      <w:pPr>
        <w:spacing w:after="240"/>
        <w:jc w:val="both"/>
        <w:rPr>
          <w:bCs/>
        </w:rPr>
      </w:pPr>
      <w:r w:rsidRPr="00F86B98">
        <w:rPr>
          <w:bCs/>
        </w:rPr>
        <w:t>This covers investments held</w:t>
      </w:r>
      <w:r>
        <w:rPr>
          <w:bCs/>
        </w:rPr>
        <w:t xml:space="preserve"> to:</w:t>
      </w:r>
      <w:r w:rsidRPr="00F86B98">
        <w:rPr>
          <w:bCs/>
        </w:rPr>
        <w:t xml:space="preserve"> </w:t>
      </w:r>
    </w:p>
    <w:p w:rsidR="002C2B7E" w:rsidRPr="00C92CAF" w:rsidRDefault="002C2B7E" w:rsidP="002C2B7E">
      <w:pPr>
        <w:pStyle w:val="ListParagraph"/>
        <w:numPr>
          <w:ilvl w:val="0"/>
          <w:numId w:val="2"/>
        </w:numPr>
        <w:spacing w:after="240"/>
        <w:jc w:val="both"/>
        <w:rPr>
          <w:bCs/>
        </w:rPr>
      </w:pPr>
      <w:r w:rsidRPr="00B036C7">
        <w:rPr>
          <w:bCs/>
        </w:rPr>
        <w:t>support local public services by lending to or buying shares in other    organisations</w:t>
      </w:r>
      <w:r w:rsidRPr="00C92CAF">
        <w:rPr>
          <w:bCs/>
        </w:rPr>
        <w:t>, and</w:t>
      </w:r>
    </w:p>
    <w:p w:rsidR="002C2B7E" w:rsidRPr="004C6456" w:rsidRDefault="002C2B7E" w:rsidP="002C2B7E">
      <w:pPr>
        <w:pStyle w:val="ListParagraph"/>
        <w:numPr>
          <w:ilvl w:val="0"/>
          <w:numId w:val="2"/>
        </w:numPr>
        <w:spacing w:after="240"/>
        <w:jc w:val="both"/>
        <w:rPr>
          <w:bCs/>
        </w:rPr>
      </w:pPr>
      <w:r w:rsidRPr="00A84070">
        <w:rPr>
          <w:bCs/>
        </w:rPr>
        <w:t xml:space="preserve">earn investment income </w:t>
      </w:r>
    </w:p>
    <w:p w:rsidR="002C2B7E" w:rsidRPr="003B5313" w:rsidRDefault="002C2B7E" w:rsidP="002C2B7E">
      <w:pPr>
        <w:spacing w:after="240"/>
        <w:jc w:val="both"/>
        <w:rPr>
          <w:bCs/>
        </w:rPr>
      </w:pPr>
      <w:r w:rsidRPr="003B5313">
        <w:rPr>
          <w:bCs/>
        </w:rPr>
        <w:t xml:space="preserve">In general, the council will continue its current policies regarding loans and the acquisition of shares. In addition the council will continue to review its services and if the opportunity exists to develop services that will provide opportunities for </w:t>
      </w:r>
      <w:r>
        <w:rPr>
          <w:bCs/>
        </w:rPr>
        <w:t>additional income generation</w:t>
      </w:r>
      <w:r w:rsidRPr="003B5313">
        <w:rPr>
          <w:bCs/>
        </w:rPr>
        <w:t xml:space="preserve"> (e.g</w:t>
      </w:r>
      <w:r>
        <w:rPr>
          <w:bCs/>
        </w:rPr>
        <w:t>.</w:t>
      </w:r>
      <w:r w:rsidRPr="003B5313">
        <w:rPr>
          <w:bCs/>
        </w:rPr>
        <w:t xml:space="preserve"> providing services to other authorities) these will be considered in the first instance by the appropriate service manager. </w:t>
      </w:r>
    </w:p>
    <w:p w:rsidR="002C2B7E" w:rsidRDefault="002C2B7E" w:rsidP="002C2B7E">
      <w:pPr>
        <w:spacing w:after="240"/>
        <w:jc w:val="both"/>
        <w:rPr>
          <w:bCs/>
        </w:rPr>
      </w:pPr>
      <w:r>
        <w:rPr>
          <w:bCs/>
        </w:rPr>
        <w:t>In  considering any potential activity under the non-treasury investment strategy the  council will take into consideration the s</w:t>
      </w:r>
      <w:r w:rsidRPr="00623206">
        <w:rPr>
          <w:bCs/>
        </w:rPr>
        <w:t xml:space="preserve">tatement from Rob Whiteman (CIPFA Chief Executive) and Richard Paver (Chair of the CIPFA Treasury and Capital Management Panel) on </w:t>
      </w:r>
      <w:r>
        <w:rPr>
          <w:bCs/>
        </w:rPr>
        <w:t>'</w:t>
      </w:r>
      <w:r w:rsidRPr="00623206">
        <w:rPr>
          <w:bCs/>
        </w:rPr>
        <w:t>Borrowing in Advance of Need and Investments in Commercial Properties</w:t>
      </w:r>
      <w:r>
        <w:rPr>
          <w:bCs/>
        </w:rPr>
        <w:t xml:space="preserve">'. These re-iterate that a </w:t>
      </w:r>
      <w:r w:rsidRPr="00623206">
        <w:rPr>
          <w:bCs/>
        </w:rPr>
        <w:t>local authority should avoid exposing public funds to unnecessary or unquantified risk</w:t>
      </w:r>
      <w:r>
        <w:rPr>
          <w:bCs/>
        </w:rPr>
        <w:t xml:space="preserve">. </w:t>
      </w:r>
    </w:p>
    <w:p w:rsidR="002C2B7E" w:rsidRDefault="002C2B7E" w:rsidP="002C2B7E">
      <w:pPr>
        <w:spacing w:after="240"/>
        <w:jc w:val="both"/>
        <w:rPr>
          <w:bCs/>
        </w:rPr>
      </w:pPr>
      <w:r>
        <w:rPr>
          <w:bCs/>
        </w:rPr>
        <w:t>They state that "</w:t>
      </w:r>
      <w:r w:rsidRPr="00623206">
        <w:rPr>
          <w:bCs/>
        </w:rPr>
        <w:t>Both the Prudential Code and the Statutory Guidance on Local Government Investments (3rd Edition) (Statutory Investment Guidance) issued by the Ministry for Housing, Communities and Local Government are very clear that local authorities must not borrow more than or in advance of their needs purely in order to profit from the investment of the extra sums borrowed</w:t>
      </w:r>
      <w:r>
        <w:rPr>
          <w:bCs/>
        </w:rPr>
        <w:t>".</w:t>
      </w:r>
    </w:p>
    <w:p w:rsidR="002C2B7E" w:rsidRPr="00623206" w:rsidRDefault="002C2B7E" w:rsidP="002C2B7E">
      <w:pPr>
        <w:spacing w:after="240"/>
        <w:jc w:val="both"/>
        <w:rPr>
          <w:bCs/>
        </w:rPr>
      </w:pPr>
      <w:r>
        <w:rPr>
          <w:bCs/>
        </w:rPr>
        <w:t xml:space="preserve">As part of the statement </w:t>
      </w:r>
      <w:r w:rsidRPr="00623206">
        <w:rPr>
          <w:bCs/>
        </w:rPr>
        <w:t>the</w:t>
      </w:r>
      <w:r>
        <w:rPr>
          <w:bCs/>
        </w:rPr>
        <w:t>re is a reminder that the</w:t>
      </w:r>
      <w:r w:rsidRPr="00623206">
        <w:rPr>
          <w:bCs/>
        </w:rPr>
        <w:t xml:space="preserve"> informal commentary </w:t>
      </w:r>
      <w:r>
        <w:rPr>
          <w:bCs/>
        </w:rPr>
        <w:t>on the statutory guidance</w:t>
      </w:r>
      <w:r w:rsidRPr="00623206">
        <w:rPr>
          <w:bCs/>
        </w:rPr>
        <w:t xml:space="preserve"> cautions local authorities against:</w:t>
      </w:r>
    </w:p>
    <w:p w:rsidR="002C2B7E" w:rsidRPr="00623206" w:rsidRDefault="002C2B7E" w:rsidP="002C2B7E">
      <w:pPr>
        <w:pStyle w:val="ListParagraph"/>
        <w:numPr>
          <w:ilvl w:val="0"/>
          <w:numId w:val="1"/>
        </w:numPr>
        <w:spacing w:after="240"/>
        <w:jc w:val="both"/>
        <w:rPr>
          <w:bCs/>
        </w:rPr>
      </w:pPr>
      <w:r w:rsidRPr="00623206">
        <w:rPr>
          <w:bCs/>
        </w:rPr>
        <w:t>becoming dependent on commercial income;</w:t>
      </w:r>
    </w:p>
    <w:p w:rsidR="002C2B7E" w:rsidRPr="00242CDA" w:rsidRDefault="002C2B7E" w:rsidP="002C2B7E">
      <w:pPr>
        <w:pStyle w:val="ListParagraph"/>
        <w:numPr>
          <w:ilvl w:val="0"/>
          <w:numId w:val="1"/>
        </w:numPr>
        <w:spacing w:after="240"/>
        <w:jc w:val="both"/>
        <w:rPr>
          <w:bCs/>
        </w:rPr>
      </w:pPr>
      <w:r w:rsidRPr="00623206">
        <w:rPr>
          <w:bCs/>
        </w:rPr>
        <w:t>taking out too much debt relative to net service expenditure; and</w:t>
      </w:r>
    </w:p>
    <w:p w:rsidR="002C2B7E" w:rsidRDefault="002C2B7E" w:rsidP="002C2B7E">
      <w:pPr>
        <w:pStyle w:val="ListParagraph"/>
        <w:numPr>
          <w:ilvl w:val="0"/>
          <w:numId w:val="1"/>
        </w:numPr>
        <w:spacing w:after="240"/>
        <w:jc w:val="both"/>
        <w:rPr>
          <w:bCs/>
        </w:rPr>
      </w:pPr>
      <w:r w:rsidRPr="008306D9">
        <w:rPr>
          <w:bCs/>
        </w:rPr>
        <w:t>taking on debt to finance commercial investments.</w:t>
      </w:r>
    </w:p>
    <w:p w:rsidR="002C2B7E" w:rsidRPr="00626B24" w:rsidRDefault="002C2B7E" w:rsidP="002C2B7E">
      <w:pPr>
        <w:spacing w:after="240"/>
        <w:jc w:val="both"/>
        <w:rPr>
          <w:b/>
          <w:bCs/>
          <w:i/>
        </w:rPr>
      </w:pPr>
      <w:r w:rsidRPr="00626B24">
        <w:rPr>
          <w:b/>
          <w:bCs/>
          <w:i/>
        </w:rPr>
        <w:t>Service Investments: Loans</w:t>
      </w:r>
    </w:p>
    <w:p w:rsidR="002C2B7E" w:rsidRDefault="002C2B7E" w:rsidP="002C2B7E">
      <w:pPr>
        <w:spacing w:after="240"/>
        <w:jc w:val="both"/>
        <w:rPr>
          <w:bCs/>
        </w:rPr>
      </w:pPr>
      <w:r>
        <w:rPr>
          <w:bCs/>
        </w:rPr>
        <w:t>The council</w:t>
      </w:r>
      <w:r w:rsidRPr="00F86B98">
        <w:rPr>
          <w:bCs/>
        </w:rPr>
        <w:t xml:space="preserve"> </w:t>
      </w:r>
      <w:r>
        <w:rPr>
          <w:bCs/>
        </w:rPr>
        <w:t>provides loans as part of its service delivery and not primarily to generate of income. The authority has made loans to Lancashire County Development Ltd which is an owned company that promotes economic development within the county; Local Pensions Partnership which provides pension investment and administration services; an arrangement with Blackpool BC with respect to the waste service and Parish Councils. The council also has an employee loan scheme to promote alternatives to travelling by car.</w:t>
      </w:r>
    </w:p>
    <w:p w:rsidR="002C2B7E" w:rsidRDefault="002C2B7E" w:rsidP="002C2B7E">
      <w:pPr>
        <w:spacing w:after="240"/>
        <w:jc w:val="both"/>
        <w:rPr>
          <w:bCs/>
        </w:rPr>
      </w:pPr>
      <w:r>
        <w:rPr>
          <w:bCs/>
        </w:rPr>
        <w:t>The key risk when making service loans is that the borrower is unable to repay the loan. Currently, the exposure faced by the council is low and it is proposed that this continues in 2019/20. The table below provides details of the loans outstanding at 31 March 18 and proposed limits for 2019/20.</w:t>
      </w:r>
    </w:p>
    <w:tbl>
      <w:tblPr>
        <w:tblStyle w:val="TableGrid"/>
        <w:tblW w:w="0" w:type="auto"/>
        <w:tblLook w:val="04A0" w:firstRow="1" w:lastRow="0" w:firstColumn="1" w:lastColumn="0" w:noHBand="0" w:noVBand="1"/>
      </w:tblPr>
      <w:tblGrid>
        <w:gridCol w:w="3114"/>
        <w:gridCol w:w="2977"/>
        <w:gridCol w:w="2746"/>
      </w:tblGrid>
      <w:tr w:rsidR="002C2B7E" w:rsidTr="00670015">
        <w:trPr>
          <w:cantSplit/>
          <w:trHeight w:val="560"/>
        </w:trPr>
        <w:tc>
          <w:tcPr>
            <w:tcW w:w="3114" w:type="dxa"/>
          </w:tcPr>
          <w:p w:rsidR="002C2B7E" w:rsidRDefault="002C2B7E" w:rsidP="00670015">
            <w:pPr>
              <w:rPr>
                <w:bCs/>
              </w:rPr>
            </w:pPr>
            <w:r>
              <w:rPr>
                <w:bCs/>
              </w:rPr>
              <w:lastRenderedPageBreak/>
              <w:t>Category of borrower</w:t>
            </w:r>
          </w:p>
        </w:tc>
        <w:tc>
          <w:tcPr>
            <w:tcW w:w="2977" w:type="dxa"/>
          </w:tcPr>
          <w:p w:rsidR="002C2B7E" w:rsidRDefault="002C2B7E" w:rsidP="00670015">
            <w:pPr>
              <w:jc w:val="right"/>
              <w:rPr>
                <w:bCs/>
              </w:rPr>
            </w:pPr>
            <w:r>
              <w:rPr>
                <w:bCs/>
              </w:rPr>
              <w:t xml:space="preserve">Outstanding at </w:t>
            </w:r>
          </w:p>
          <w:p w:rsidR="002C2B7E" w:rsidRDefault="002C2B7E" w:rsidP="00670015">
            <w:pPr>
              <w:jc w:val="right"/>
              <w:rPr>
                <w:bCs/>
              </w:rPr>
            </w:pPr>
            <w:r>
              <w:rPr>
                <w:bCs/>
              </w:rPr>
              <w:t xml:space="preserve">31 March 18 </w:t>
            </w:r>
          </w:p>
          <w:p w:rsidR="002C2B7E" w:rsidRDefault="002C2B7E" w:rsidP="00670015">
            <w:pPr>
              <w:jc w:val="right"/>
              <w:rPr>
                <w:bCs/>
              </w:rPr>
            </w:pPr>
            <w:r>
              <w:rPr>
                <w:bCs/>
              </w:rPr>
              <w:t>£m</w:t>
            </w:r>
          </w:p>
        </w:tc>
        <w:tc>
          <w:tcPr>
            <w:tcW w:w="2746" w:type="dxa"/>
          </w:tcPr>
          <w:p w:rsidR="002C2B7E" w:rsidRDefault="002C2B7E" w:rsidP="00670015">
            <w:pPr>
              <w:jc w:val="right"/>
              <w:rPr>
                <w:bCs/>
              </w:rPr>
            </w:pPr>
            <w:r>
              <w:rPr>
                <w:bCs/>
              </w:rPr>
              <w:t xml:space="preserve">Proposed Limit </w:t>
            </w:r>
          </w:p>
          <w:p w:rsidR="002C2B7E" w:rsidRDefault="002C2B7E" w:rsidP="00670015">
            <w:pPr>
              <w:jc w:val="right"/>
              <w:rPr>
                <w:bCs/>
              </w:rPr>
            </w:pPr>
            <w:r>
              <w:rPr>
                <w:bCs/>
              </w:rPr>
              <w:t>2019/20</w:t>
            </w:r>
          </w:p>
          <w:p w:rsidR="002C2B7E" w:rsidRDefault="002C2B7E" w:rsidP="00670015">
            <w:pPr>
              <w:jc w:val="right"/>
              <w:rPr>
                <w:bCs/>
              </w:rPr>
            </w:pPr>
            <w:r>
              <w:rPr>
                <w:bCs/>
              </w:rPr>
              <w:t>£m</w:t>
            </w:r>
          </w:p>
        </w:tc>
      </w:tr>
      <w:tr w:rsidR="002C2B7E" w:rsidTr="00670015">
        <w:trPr>
          <w:trHeight w:val="115"/>
        </w:trPr>
        <w:tc>
          <w:tcPr>
            <w:tcW w:w="3114" w:type="dxa"/>
          </w:tcPr>
          <w:p w:rsidR="002C2B7E" w:rsidRDefault="002C2B7E" w:rsidP="00670015">
            <w:pPr>
              <w:jc w:val="both"/>
              <w:rPr>
                <w:bCs/>
              </w:rPr>
            </w:pPr>
            <w:r>
              <w:rPr>
                <w:bCs/>
              </w:rPr>
              <w:t>Subsidiaries</w:t>
            </w:r>
          </w:p>
        </w:tc>
        <w:tc>
          <w:tcPr>
            <w:tcW w:w="2977" w:type="dxa"/>
          </w:tcPr>
          <w:p w:rsidR="002C2B7E" w:rsidRDefault="002C2B7E" w:rsidP="00670015">
            <w:pPr>
              <w:jc w:val="right"/>
              <w:rPr>
                <w:bCs/>
              </w:rPr>
            </w:pPr>
            <w:r>
              <w:rPr>
                <w:bCs/>
              </w:rPr>
              <w:t>23.3</w:t>
            </w:r>
          </w:p>
        </w:tc>
        <w:tc>
          <w:tcPr>
            <w:tcW w:w="2746" w:type="dxa"/>
          </w:tcPr>
          <w:p w:rsidR="002C2B7E" w:rsidRDefault="002C2B7E" w:rsidP="00670015">
            <w:pPr>
              <w:jc w:val="right"/>
              <w:rPr>
                <w:bCs/>
              </w:rPr>
            </w:pPr>
            <w:r>
              <w:rPr>
                <w:bCs/>
              </w:rPr>
              <w:t>30.0</w:t>
            </w:r>
          </w:p>
        </w:tc>
      </w:tr>
      <w:tr w:rsidR="002C2B7E" w:rsidTr="00670015">
        <w:trPr>
          <w:trHeight w:val="276"/>
        </w:trPr>
        <w:tc>
          <w:tcPr>
            <w:tcW w:w="3114" w:type="dxa"/>
          </w:tcPr>
          <w:p w:rsidR="002C2B7E" w:rsidRDefault="002C2B7E" w:rsidP="00670015">
            <w:pPr>
              <w:jc w:val="both"/>
              <w:rPr>
                <w:bCs/>
              </w:rPr>
            </w:pPr>
            <w:r>
              <w:rPr>
                <w:bCs/>
              </w:rPr>
              <w:t>Other councils</w:t>
            </w:r>
          </w:p>
        </w:tc>
        <w:tc>
          <w:tcPr>
            <w:tcW w:w="2977" w:type="dxa"/>
          </w:tcPr>
          <w:p w:rsidR="002C2B7E" w:rsidRDefault="002C2B7E" w:rsidP="00670015">
            <w:pPr>
              <w:jc w:val="right"/>
              <w:rPr>
                <w:bCs/>
              </w:rPr>
            </w:pPr>
            <w:r>
              <w:rPr>
                <w:bCs/>
              </w:rPr>
              <w:t>32.4</w:t>
            </w:r>
          </w:p>
        </w:tc>
        <w:tc>
          <w:tcPr>
            <w:tcW w:w="2746" w:type="dxa"/>
          </w:tcPr>
          <w:p w:rsidR="002C2B7E" w:rsidRDefault="002C2B7E" w:rsidP="00670015">
            <w:pPr>
              <w:jc w:val="right"/>
              <w:rPr>
                <w:bCs/>
              </w:rPr>
            </w:pPr>
            <w:r>
              <w:rPr>
                <w:bCs/>
              </w:rPr>
              <w:t>35.0</w:t>
            </w:r>
          </w:p>
        </w:tc>
      </w:tr>
      <w:tr w:rsidR="002C2B7E" w:rsidTr="00670015">
        <w:trPr>
          <w:trHeight w:val="281"/>
        </w:trPr>
        <w:tc>
          <w:tcPr>
            <w:tcW w:w="3114" w:type="dxa"/>
          </w:tcPr>
          <w:p w:rsidR="002C2B7E" w:rsidRDefault="002C2B7E" w:rsidP="00670015">
            <w:pPr>
              <w:jc w:val="both"/>
              <w:rPr>
                <w:bCs/>
              </w:rPr>
            </w:pPr>
            <w:r>
              <w:rPr>
                <w:bCs/>
              </w:rPr>
              <w:t>Employees</w:t>
            </w:r>
          </w:p>
        </w:tc>
        <w:tc>
          <w:tcPr>
            <w:tcW w:w="2977" w:type="dxa"/>
          </w:tcPr>
          <w:p w:rsidR="002C2B7E" w:rsidRDefault="002C2B7E" w:rsidP="00670015">
            <w:pPr>
              <w:jc w:val="right"/>
              <w:rPr>
                <w:bCs/>
              </w:rPr>
            </w:pPr>
            <w:r>
              <w:rPr>
                <w:bCs/>
              </w:rPr>
              <w:t>0.1</w:t>
            </w:r>
          </w:p>
        </w:tc>
        <w:tc>
          <w:tcPr>
            <w:tcW w:w="2746" w:type="dxa"/>
          </w:tcPr>
          <w:p w:rsidR="002C2B7E" w:rsidRDefault="002C2B7E" w:rsidP="00670015">
            <w:pPr>
              <w:jc w:val="right"/>
              <w:rPr>
                <w:bCs/>
              </w:rPr>
            </w:pPr>
            <w:r>
              <w:rPr>
                <w:bCs/>
              </w:rPr>
              <w:t>1.0</w:t>
            </w:r>
          </w:p>
        </w:tc>
      </w:tr>
      <w:tr w:rsidR="002C2B7E" w:rsidTr="00670015">
        <w:trPr>
          <w:trHeight w:val="286"/>
        </w:trPr>
        <w:tc>
          <w:tcPr>
            <w:tcW w:w="3114" w:type="dxa"/>
          </w:tcPr>
          <w:p w:rsidR="002C2B7E" w:rsidRDefault="002C2B7E" w:rsidP="00670015">
            <w:pPr>
              <w:jc w:val="both"/>
              <w:rPr>
                <w:bCs/>
              </w:rPr>
            </w:pPr>
            <w:r>
              <w:rPr>
                <w:bCs/>
              </w:rPr>
              <w:t>Schools</w:t>
            </w:r>
          </w:p>
        </w:tc>
        <w:tc>
          <w:tcPr>
            <w:tcW w:w="2977" w:type="dxa"/>
          </w:tcPr>
          <w:p w:rsidR="002C2B7E" w:rsidRDefault="002C2B7E" w:rsidP="00670015">
            <w:pPr>
              <w:jc w:val="right"/>
              <w:rPr>
                <w:bCs/>
              </w:rPr>
            </w:pPr>
            <w:r>
              <w:rPr>
                <w:bCs/>
              </w:rPr>
              <w:t>0.2</w:t>
            </w:r>
          </w:p>
        </w:tc>
        <w:tc>
          <w:tcPr>
            <w:tcW w:w="2746" w:type="dxa"/>
          </w:tcPr>
          <w:p w:rsidR="002C2B7E" w:rsidRDefault="002C2B7E" w:rsidP="00670015">
            <w:pPr>
              <w:jc w:val="right"/>
              <w:rPr>
                <w:bCs/>
              </w:rPr>
            </w:pPr>
            <w:r>
              <w:rPr>
                <w:bCs/>
              </w:rPr>
              <w:t>5.0</w:t>
            </w:r>
          </w:p>
        </w:tc>
      </w:tr>
      <w:tr w:rsidR="002C2B7E" w:rsidTr="00670015">
        <w:trPr>
          <w:trHeight w:val="258"/>
        </w:trPr>
        <w:tc>
          <w:tcPr>
            <w:tcW w:w="3114" w:type="dxa"/>
          </w:tcPr>
          <w:p w:rsidR="002C2B7E" w:rsidRPr="00626B24" w:rsidRDefault="002C2B7E" w:rsidP="00670015">
            <w:pPr>
              <w:jc w:val="both"/>
              <w:rPr>
                <w:b/>
                <w:bCs/>
              </w:rPr>
            </w:pPr>
            <w:r w:rsidRPr="00626B24">
              <w:rPr>
                <w:b/>
                <w:bCs/>
              </w:rPr>
              <w:t>Total</w:t>
            </w:r>
          </w:p>
        </w:tc>
        <w:tc>
          <w:tcPr>
            <w:tcW w:w="2977" w:type="dxa"/>
          </w:tcPr>
          <w:p w:rsidR="002C2B7E" w:rsidRPr="00626B24" w:rsidRDefault="002C2B7E" w:rsidP="00670015">
            <w:pPr>
              <w:jc w:val="right"/>
              <w:rPr>
                <w:b/>
                <w:bCs/>
              </w:rPr>
            </w:pPr>
            <w:r>
              <w:rPr>
                <w:b/>
                <w:bCs/>
              </w:rPr>
              <w:t>56</w:t>
            </w:r>
            <w:r w:rsidRPr="00626B24">
              <w:rPr>
                <w:b/>
                <w:bCs/>
              </w:rPr>
              <w:t>.0</w:t>
            </w:r>
          </w:p>
        </w:tc>
        <w:tc>
          <w:tcPr>
            <w:tcW w:w="2746" w:type="dxa"/>
          </w:tcPr>
          <w:p w:rsidR="002C2B7E" w:rsidRPr="00626B24" w:rsidRDefault="002C2B7E" w:rsidP="00670015">
            <w:pPr>
              <w:jc w:val="right"/>
              <w:rPr>
                <w:b/>
                <w:bCs/>
              </w:rPr>
            </w:pPr>
            <w:r w:rsidRPr="00626B24">
              <w:rPr>
                <w:b/>
                <w:bCs/>
              </w:rPr>
              <w:t>71.0</w:t>
            </w:r>
          </w:p>
        </w:tc>
      </w:tr>
    </w:tbl>
    <w:p w:rsidR="002C2B7E" w:rsidRDefault="002C2B7E" w:rsidP="002C2B7E">
      <w:pPr>
        <w:spacing w:after="240"/>
        <w:jc w:val="both"/>
        <w:rPr>
          <w:b/>
          <w:bCs/>
          <w:i/>
        </w:rPr>
      </w:pPr>
    </w:p>
    <w:p w:rsidR="002C2B7E" w:rsidRPr="00626B24" w:rsidRDefault="002C2B7E" w:rsidP="002C2B7E">
      <w:pPr>
        <w:spacing w:after="240"/>
        <w:jc w:val="both"/>
        <w:rPr>
          <w:b/>
          <w:bCs/>
          <w:i/>
        </w:rPr>
      </w:pPr>
      <w:r w:rsidRPr="00626B24">
        <w:rPr>
          <w:b/>
          <w:bCs/>
          <w:i/>
        </w:rPr>
        <w:t>Service Investments: shares</w:t>
      </w:r>
    </w:p>
    <w:p w:rsidR="002C2B7E" w:rsidRDefault="002C2B7E" w:rsidP="002C2B7E">
      <w:pPr>
        <w:spacing w:after="240"/>
        <w:jc w:val="both"/>
        <w:rPr>
          <w:b/>
          <w:bCs/>
        </w:rPr>
      </w:pPr>
      <w:r w:rsidRPr="00F86B98">
        <w:rPr>
          <w:bCs/>
        </w:rPr>
        <w:t>The county council holds shares in Local Pensions Partnership and the Municipal Bond Agency</w:t>
      </w:r>
      <w:r>
        <w:rPr>
          <w:bCs/>
        </w:rPr>
        <w:t xml:space="preserve"> for </w:t>
      </w:r>
      <w:r w:rsidRPr="00F86B98">
        <w:rPr>
          <w:bCs/>
        </w:rPr>
        <w:t>specific service</w:t>
      </w:r>
      <w:r>
        <w:rPr>
          <w:bCs/>
        </w:rPr>
        <w:t xml:space="preserve"> delivery</w:t>
      </w:r>
      <w:r w:rsidRPr="00F86B98">
        <w:rPr>
          <w:bCs/>
        </w:rPr>
        <w:t xml:space="preserve"> objectives</w:t>
      </w:r>
      <w:r>
        <w:rPr>
          <w:b/>
          <w:bCs/>
        </w:rPr>
        <w:t>.</w:t>
      </w:r>
    </w:p>
    <w:p w:rsidR="002C2B7E" w:rsidRPr="00626B24" w:rsidRDefault="002C2B7E" w:rsidP="002C2B7E">
      <w:pPr>
        <w:spacing w:after="240"/>
        <w:jc w:val="both"/>
        <w:rPr>
          <w:b/>
          <w:bCs/>
          <w:i/>
        </w:rPr>
      </w:pPr>
      <w:r w:rsidRPr="00626B24">
        <w:rPr>
          <w:b/>
          <w:bCs/>
          <w:i/>
        </w:rPr>
        <w:t>Commercial Activities</w:t>
      </w:r>
    </w:p>
    <w:p w:rsidR="002C2B7E" w:rsidRDefault="002C2B7E" w:rsidP="002C2B7E">
      <w:pPr>
        <w:spacing w:after="240"/>
        <w:jc w:val="both"/>
        <w:rPr>
          <w:bCs/>
        </w:rPr>
      </w:pPr>
      <w:r>
        <w:rPr>
          <w:bCs/>
        </w:rPr>
        <w:t xml:space="preserve">The MHCLG defines </w:t>
      </w:r>
      <w:r w:rsidRPr="008A3198">
        <w:rPr>
          <w:bCs/>
        </w:rPr>
        <w:t>property to be an investment if it is held primarily or partially to generate a profit</w:t>
      </w:r>
      <w:r>
        <w:rPr>
          <w:bCs/>
        </w:rPr>
        <w:t xml:space="preserve">. Although the council promotes income generating activity it is generally within the context of providing a service efficiently and covering costs rather than profit seeking. Areas where it is considered the definition is met is in relation to smallholdings and Lancashire County Development Ltd. In 2017/18 the income generated from smallholdings was less than </w:t>
      </w:r>
      <w:r w:rsidRPr="00563307">
        <w:rPr>
          <w:bCs/>
        </w:rPr>
        <w:t>£0.1m</w:t>
      </w:r>
      <w:r>
        <w:rPr>
          <w:bCs/>
        </w:rPr>
        <w:t xml:space="preserve"> while LCDL made a contribution to costs of some </w:t>
      </w:r>
      <w:r w:rsidRPr="006C4F13">
        <w:rPr>
          <w:bCs/>
        </w:rPr>
        <w:t>£</w:t>
      </w:r>
      <w:r w:rsidRPr="00626B24">
        <w:rPr>
          <w:bCs/>
        </w:rPr>
        <w:t>2.1</w:t>
      </w:r>
      <w:r w:rsidRPr="006C4F13">
        <w:rPr>
          <w:bCs/>
        </w:rPr>
        <w:t>m.</w:t>
      </w:r>
      <w:r>
        <w:rPr>
          <w:bCs/>
        </w:rPr>
        <w:t xml:space="preserve"> </w:t>
      </w:r>
    </w:p>
    <w:p w:rsidR="002C2B7E" w:rsidRDefault="002C2B7E" w:rsidP="002C2B7E">
      <w:pPr>
        <w:spacing w:after="240"/>
        <w:jc w:val="both"/>
        <w:rPr>
          <w:bCs/>
        </w:rPr>
      </w:pPr>
      <w:r>
        <w:rPr>
          <w:bCs/>
        </w:rPr>
        <w:t xml:space="preserve">Bonds including Gilts - most of the bonds held are for treasury management purposes and not trading purposes as outlined in the treasury management strategy. However, there are occasions when cash flow and market projections make it possible to buy and sell bonds purely on a trading basis. </w:t>
      </w:r>
    </w:p>
    <w:p w:rsidR="002C2B7E" w:rsidRDefault="002C2B7E" w:rsidP="002C2B7E">
      <w:pPr>
        <w:spacing w:after="240"/>
        <w:jc w:val="both"/>
        <w:rPr>
          <w:bCs/>
        </w:rPr>
      </w:pPr>
      <w:r>
        <w:rPr>
          <w:bCs/>
        </w:rPr>
        <w:t xml:space="preserve">Bonds purchased for trading reasons will be valued at market value in the accounts. Therefore, any change in market value at year end will be charged against council tax therefore adding volatility to the council's financial position. It is proposed that the Director of Investments can invest in bonds for commercial purposes where cash-flow permits but investments outside the current treasury management credit matrix will only be incurred after agreement with the Director of Finance. </w:t>
      </w:r>
    </w:p>
    <w:p w:rsidR="002C2B7E" w:rsidRPr="00F86B98" w:rsidRDefault="002C2B7E" w:rsidP="002C2B7E">
      <w:pPr>
        <w:spacing w:after="240"/>
        <w:jc w:val="both"/>
        <w:rPr>
          <w:bCs/>
        </w:rPr>
      </w:pPr>
      <w:r>
        <w:rPr>
          <w:bCs/>
        </w:rPr>
        <w:t xml:space="preserve">Other investment proposals may arise during the year. </w:t>
      </w:r>
      <w:r w:rsidRPr="009C3ACC">
        <w:rPr>
          <w:bCs/>
        </w:rPr>
        <w:t>The proposals could involve changes to current services or changing the use of existing assets.</w:t>
      </w:r>
      <w:r>
        <w:rPr>
          <w:bCs/>
        </w:rPr>
        <w:t xml:space="preserve"> These will be examined by officers and approval sought from the appropriate council members. </w:t>
      </w:r>
    </w:p>
    <w:p w:rsidR="002C2B7E" w:rsidRDefault="002C2B7E" w:rsidP="002C2B7E">
      <w:pPr>
        <w:jc w:val="right"/>
        <w:rPr>
          <w:color w:val="000000"/>
        </w:rPr>
      </w:pPr>
      <w:r w:rsidRPr="00691C04">
        <w:rPr>
          <w:b/>
          <w:bCs/>
        </w:rPr>
        <w:t xml:space="preserve"> </w:t>
      </w:r>
    </w:p>
    <w:p w:rsidR="002C2B7E" w:rsidRDefault="002C2B7E" w:rsidP="002C2B7E">
      <w:pPr>
        <w:jc w:val="right"/>
        <w:rPr>
          <w:color w:val="000000"/>
        </w:rPr>
      </w:pPr>
    </w:p>
    <w:p w:rsidR="002C2B7E" w:rsidRPr="004977DB" w:rsidRDefault="002C2B7E" w:rsidP="002C2B7E">
      <w:pPr>
        <w:jc w:val="both"/>
        <w:rPr>
          <w:color w:val="000000"/>
        </w:rPr>
      </w:pPr>
    </w:p>
    <w:p w:rsidR="00C00684" w:rsidRDefault="00C00684">
      <w:bookmarkStart w:id="0" w:name="_GoBack"/>
      <w:bookmarkEnd w:id="0"/>
    </w:p>
    <w:sectPr w:rsidR="00C00684" w:rsidSect="004B6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3D6A"/>
    <w:multiLevelType w:val="hybridMultilevel"/>
    <w:tmpl w:val="B9AED496"/>
    <w:lvl w:ilvl="0" w:tplc="DD1616E8">
      <w:start w:val="1"/>
      <w:numFmt w:val="bullet"/>
      <w:lvlText w:val=""/>
      <w:lvlJc w:val="left"/>
      <w:pPr>
        <w:ind w:left="720" w:hanging="360"/>
      </w:pPr>
      <w:rPr>
        <w:rFonts w:ascii="Symbol" w:hAnsi="Symbol" w:hint="default"/>
      </w:rPr>
    </w:lvl>
    <w:lvl w:ilvl="1" w:tplc="47C83E52" w:tentative="1">
      <w:start w:val="1"/>
      <w:numFmt w:val="bullet"/>
      <w:lvlText w:val="o"/>
      <w:lvlJc w:val="left"/>
      <w:pPr>
        <w:ind w:left="1440" w:hanging="360"/>
      </w:pPr>
      <w:rPr>
        <w:rFonts w:ascii="Courier New" w:hAnsi="Courier New" w:cs="Courier New" w:hint="default"/>
      </w:rPr>
    </w:lvl>
    <w:lvl w:ilvl="2" w:tplc="41BC2A1C" w:tentative="1">
      <w:start w:val="1"/>
      <w:numFmt w:val="bullet"/>
      <w:lvlText w:val=""/>
      <w:lvlJc w:val="left"/>
      <w:pPr>
        <w:ind w:left="2160" w:hanging="360"/>
      </w:pPr>
      <w:rPr>
        <w:rFonts w:ascii="Wingdings" w:hAnsi="Wingdings" w:hint="default"/>
      </w:rPr>
    </w:lvl>
    <w:lvl w:ilvl="3" w:tplc="BF96860C" w:tentative="1">
      <w:start w:val="1"/>
      <w:numFmt w:val="bullet"/>
      <w:lvlText w:val=""/>
      <w:lvlJc w:val="left"/>
      <w:pPr>
        <w:ind w:left="2880" w:hanging="360"/>
      </w:pPr>
      <w:rPr>
        <w:rFonts w:ascii="Symbol" w:hAnsi="Symbol" w:hint="default"/>
      </w:rPr>
    </w:lvl>
    <w:lvl w:ilvl="4" w:tplc="FEEE7E1C" w:tentative="1">
      <w:start w:val="1"/>
      <w:numFmt w:val="bullet"/>
      <w:lvlText w:val="o"/>
      <w:lvlJc w:val="left"/>
      <w:pPr>
        <w:ind w:left="3600" w:hanging="360"/>
      </w:pPr>
      <w:rPr>
        <w:rFonts w:ascii="Courier New" w:hAnsi="Courier New" w:cs="Courier New" w:hint="default"/>
      </w:rPr>
    </w:lvl>
    <w:lvl w:ilvl="5" w:tplc="7AB62F40" w:tentative="1">
      <w:start w:val="1"/>
      <w:numFmt w:val="bullet"/>
      <w:lvlText w:val=""/>
      <w:lvlJc w:val="left"/>
      <w:pPr>
        <w:ind w:left="4320" w:hanging="360"/>
      </w:pPr>
      <w:rPr>
        <w:rFonts w:ascii="Wingdings" w:hAnsi="Wingdings" w:hint="default"/>
      </w:rPr>
    </w:lvl>
    <w:lvl w:ilvl="6" w:tplc="F6BC500A" w:tentative="1">
      <w:start w:val="1"/>
      <w:numFmt w:val="bullet"/>
      <w:lvlText w:val=""/>
      <w:lvlJc w:val="left"/>
      <w:pPr>
        <w:ind w:left="5040" w:hanging="360"/>
      </w:pPr>
      <w:rPr>
        <w:rFonts w:ascii="Symbol" w:hAnsi="Symbol" w:hint="default"/>
      </w:rPr>
    </w:lvl>
    <w:lvl w:ilvl="7" w:tplc="1E564026" w:tentative="1">
      <w:start w:val="1"/>
      <w:numFmt w:val="bullet"/>
      <w:lvlText w:val="o"/>
      <w:lvlJc w:val="left"/>
      <w:pPr>
        <w:ind w:left="5760" w:hanging="360"/>
      </w:pPr>
      <w:rPr>
        <w:rFonts w:ascii="Courier New" w:hAnsi="Courier New" w:cs="Courier New" w:hint="default"/>
      </w:rPr>
    </w:lvl>
    <w:lvl w:ilvl="8" w:tplc="7F869E8C" w:tentative="1">
      <w:start w:val="1"/>
      <w:numFmt w:val="bullet"/>
      <w:lvlText w:val=""/>
      <w:lvlJc w:val="left"/>
      <w:pPr>
        <w:ind w:left="6480" w:hanging="360"/>
      </w:pPr>
      <w:rPr>
        <w:rFonts w:ascii="Wingdings" w:hAnsi="Wingdings" w:hint="default"/>
      </w:rPr>
    </w:lvl>
  </w:abstractNum>
  <w:abstractNum w:abstractNumId="1" w15:restartNumberingAfterBreak="0">
    <w:nsid w:val="654C5249"/>
    <w:multiLevelType w:val="hybridMultilevel"/>
    <w:tmpl w:val="56706D72"/>
    <w:lvl w:ilvl="0" w:tplc="E16A35CC">
      <w:start w:val="1"/>
      <w:numFmt w:val="bullet"/>
      <w:lvlText w:val=""/>
      <w:lvlJc w:val="left"/>
      <w:pPr>
        <w:ind w:left="789" w:hanging="360"/>
      </w:pPr>
      <w:rPr>
        <w:rFonts w:ascii="Symbol" w:hAnsi="Symbol" w:hint="default"/>
      </w:rPr>
    </w:lvl>
    <w:lvl w:ilvl="1" w:tplc="376206AA" w:tentative="1">
      <w:start w:val="1"/>
      <w:numFmt w:val="bullet"/>
      <w:lvlText w:val="o"/>
      <w:lvlJc w:val="left"/>
      <w:pPr>
        <w:ind w:left="1509" w:hanging="360"/>
      </w:pPr>
      <w:rPr>
        <w:rFonts w:ascii="Courier New" w:hAnsi="Courier New" w:cs="Courier New" w:hint="default"/>
      </w:rPr>
    </w:lvl>
    <w:lvl w:ilvl="2" w:tplc="0DEC9D08" w:tentative="1">
      <w:start w:val="1"/>
      <w:numFmt w:val="bullet"/>
      <w:lvlText w:val=""/>
      <w:lvlJc w:val="left"/>
      <w:pPr>
        <w:ind w:left="2229" w:hanging="360"/>
      </w:pPr>
      <w:rPr>
        <w:rFonts w:ascii="Wingdings" w:hAnsi="Wingdings" w:hint="default"/>
      </w:rPr>
    </w:lvl>
    <w:lvl w:ilvl="3" w:tplc="AA700408" w:tentative="1">
      <w:start w:val="1"/>
      <w:numFmt w:val="bullet"/>
      <w:lvlText w:val=""/>
      <w:lvlJc w:val="left"/>
      <w:pPr>
        <w:ind w:left="2949" w:hanging="360"/>
      </w:pPr>
      <w:rPr>
        <w:rFonts w:ascii="Symbol" w:hAnsi="Symbol" w:hint="default"/>
      </w:rPr>
    </w:lvl>
    <w:lvl w:ilvl="4" w:tplc="EF1C967A" w:tentative="1">
      <w:start w:val="1"/>
      <w:numFmt w:val="bullet"/>
      <w:lvlText w:val="o"/>
      <w:lvlJc w:val="left"/>
      <w:pPr>
        <w:ind w:left="3669" w:hanging="360"/>
      </w:pPr>
      <w:rPr>
        <w:rFonts w:ascii="Courier New" w:hAnsi="Courier New" w:cs="Courier New" w:hint="default"/>
      </w:rPr>
    </w:lvl>
    <w:lvl w:ilvl="5" w:tplc="56F2F342" w:tentative="1">
      <w:start w:val="1"/>
      <w:numFmt w:val="bullet"/>
      <w:lvlText w:val=""/>
      <w:lvlJc w:val="left"/>
      <w:pPr>
        <w:ind w:left="4389" w:hanging="360"/>
      </w:pPr>
      <w:rPr>
        <w:rFonts w:ascii="Wingdings" w:hAnsi="Wingdings" w:hint="default"/>
      </w:rPr>
    </w:lvl>
    <w:lvl w:ilvl="6" w:tplc="BB040AAA" w:tentative="1">
      <w:start w:val="1"/>
      <w:numFmt w:val="bullet"/>
      <w:lvlText w:val=""/>
      <w:lvlJc w:val="left"/>
      <w:pPr>
        <w:ind w:left="5109" w:hanging="360"/>
      </w:pPr>
      <w:rPr>
        <w:rFonts w:ascii="Symbol" w:hAnsi="Symbol" w:hint="default"/>
      </w:rPr>
    </w:lvl>
    <w:lvl w:ilvl="7" w:tplc="9E06F596" w:tentative="1">
      <w:start w:val="1"/>
      <w:numFmt w:val="bullet"/>
      <w:lvlText w:val="o"/>
      <w:lvlJc w:val="left"/>
      <w:pPr>
        <w:ind w:left="5829" w:hanging="360"/>
      </w:pPr>
      <w:rPr>
        <w:rFonts w:ascii="Courier New" w:hAnsi="Courier New" w:cs="Courier New" w:hint="default"/>
      </w:rPr>
    </w:lvl>
    <w:lvl w:ilvl="8" w:tplc="0B04FF5E" w:tentative="1">
      <w:start w:val="1"/>
      <w:numFmt w:val="bullet"/>
      <w:lvlText w:val=""/>
      <w:lvlJc w:val="left"/>
      <w:pPr>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7E"/>
    <w:rsid w:val="002C2B7E"/>
    <w:rsid w:val="00C0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AAF08-10AC-4D6A-94B6-A56219F8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7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7E"/>
    <w:pPr>
      <w:ind w:left="720"/>
      <w:contextualSpacing/>
    </w:pPr>
  </w:style>
  <w:style w:type="table" w:styleId="TableGrid">
    <w:name w:val="Table Grid"/>
    <w:basedOn w:val="TableNormal"/>
    <w:uiPriority w:val="59"/>
    <w:rsid w:val="002C2B7E"/>
    <w:pPr>
      <w:spacing w:after="0" w:line="240" w:lineRule="auto"/>
    </w:pPr>
    <w:rPr>
      <w:rFonts w:ascii="Arial" w:eastAsia="Times New Roman"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Dave</dc:creator>
  <cp:keywords/>
  <dc:description/>
  <cp:lastModifiedBy>Gorman, Dave</cp:lastModifiedBy>
  <cp:revision>1</cp:revision>
  <dcterms:created xsi:type="dcterms:W3CDTF">2019-01-15T09:53:00Z</dcterms:created>
  <dcterms:modified xsi:type="dcterms:W3CDTF">2019-01-15T09:54:00Z</dcterms:modified>
</cp:coreProperties>
</file>